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Sunglasses Compliance Checklist — CE / ANSI / FDA (JINGS)</w:t>
      </w:r>
    </w:p>
    <w:p>
      <w:r>
        <w:t>Use this pre-shipment checklist to verify documentation, tests and labeling before EU/US import.</w:t>
      </w:r>
    </w:p>
    <w:p>
      <w:pPr>
        <w:pStyle w:val="Heading2"/>
      </w:pPr>
      <w:r>
        <w:t>EN ISO 12312-1:2022 (General Use Sunglasses)</w:t>
      </w:r>
    </w:p>
    <w:p>
      <w:r>
        <w:rPr>
          <w:sz w:val="24"/>
        </w:rPr>
        <w:t xml:space="preserve">☐ </w:t>
      </w:r>
      <w:r>
        <w:t>Confirm product scope: afocal (plano) sunglasses for general use (not eclipse, not specific sports).</w:t>
      </w:r>
    </w:p>
    <w:p>
      <w:r>
        <w:rPr>
          <w:sz w:val="24"/>
        </w:rPr>
        <w:t xml:space="preserve">☐ </w:t>
      </w:r>
      <w:r>
        <w:t>UV protection verified per standard; luminous/UV transmittance within limits per selected category.</w:t>
      </w:r>
    </w:p>
    <w:p>
      <w:r>
        <w:rPr>
          <w:sz w:val="24"/>
        </w:rPr>
        <w:t xml:space="preserve">☐ </w:t>
      </w:r>
      <w:r>
        <w:t>Traffic signal recognition suitability checked if marketed for driving.</w:t>
      </w:r>
    </w:p>
    <w:p>
      <w:r>
        <w:rPr>
          <w:sz w:val="24"/>
        </w:rPr>
        <w:t xml:space="preserve">☐ </w:t>
      </w:r>
      <w:r>
        <w:t>Optical quality/striae/distortion checks complete; prismatic power within limits.</w:t>
      </w:r>
    </w:p>
    <w:p>
      <w:r>
        <w:rPr>
          <w:sz w:val="24"/>
        </w:rPr>
        <w:t xml:space="preserve">☐ </w:t>
      </w:r>
      <w:r>
        <w:t>Frame/edge safety: no sharp edges/burrs; nickel release considered for metal contacts (if applicable).</w:t>
      </w:r>
    </w:p>
    <w:p>
      <w:r>
        <w:rPr>
          <w:sz w:val="24"/>
        </w:rPr>
        <w:t xml:space="preserve">☐ </w:t>
      </w:r>
      <w:r>
        <w:t>Documentation prepared: Declaration of Conformity (DoC) referencing EN ISO 12312‑1:2022.</w:t>
      </w:r>
    </w:p>
    <w:p>
      <w:r>
        <w:rPr>
          <w:sz w:val="24"/>
        </w:rPr>
        <w:t xml:space="preserve">☐ </w:t>
      </w:r>
      <w:r>
        <w:t>CE marking applied correctly (proportions/visibility); user information (warnings &amp; care) included.</w:t>
      </w:r>
    </w:p>
    <w:p>
      <w:pPr>
        <w:pStyle w:val="Heading2"/>
      </w:pPr>
      <w:r>
        <w:t>ANSI Z80.3-2018 (Nonprescription Sunglasses &amp; Fashion Eyewear)</w:t>
      </w:r>
    </w:p>
    <w:p>
      <w:r>
        <w:rPr>
          <w:sz w:val="24"/>
        </w:rPr>
        <w:t xml:space="preserve">☐ </w:t>
      </w:r>
      <w:r>
        <w:t>Luminous transmittance category declared; UV requirements verified.</w:t>
      </w:r>
    </w:p>
    <w:p>
      <w:r>
        <w:rPr>
          <w:sz w:val="24"/>
        </w:rPr>
        <w:t xml:space="preserve">☐ </w:t>
      </w:r>
      <w:r>
        <w:t>Traffic signal transmittance evaluated for driving claims.</w:t>
      </w:r>
    </w:p>
    <w:p>
      <w:r>
        <w:rPr>
          <w:sz w:val="24"/>
        </w:rPr>
        <w:t xml:space="preserve">☐ </w:t>
      </w:r>
      <w:r>
        <w:t>Polarization axis tolerance recorded (if polarized).</w:t>
      </w:r>
    </w:p>
    <w:p>
      <w:r>
        <w:rPr>
          <w:sz w:val="24"/>
        </w:rPr>
        <w:t xml:space="preserve">☐ </w:t>
      </w:r>
      <w:r>
        <w:t>Frame/lens durability tests performed (deformation/corrosion/flame where applicable).</w:t>
      </w:r>
    </w:p>
    <w:p>
      <w:r>
        <w:rPr>
          <w:sz w:val="24"/>
        </w:rPr>
        <w:t xml:space="preserve">☐ </w:t>
      </w:r>
      <w:r>
        <w:t>Impact performance aligned with 21 CFR 801.410 test method.</w:t>
      </w:r>
    </w:p>
    <w:p>
      <w:pPr>
        <w:pStyle w:val="Heading2"/>
      </w:pPr>
      <w:r>
        <w:t>FDA 21 CFR 801.410 (Impact-Resistant Lenses)</w:t>
      </w:r>
    </w:p>
    <w:p>
      <w:r>
        <w:rPr>
          <w:sz w:val="24"/>
        </w:rPr>
        <w:t xml:space="preserve">☐ </w:t>
      </w:r>
      <w:r>
        <w:t>Impact test performed (referee test): 5/8-inch steel ball, ~0.56 oz, dropped from 50 inches onto lens center; no fracture.</w:t>
      </w:r>
    </w:p>
    <w:p>
      <w:r>
        <w:rPr>
          <w:sz w:val="24"/>
        </w:rPr>
        <w:t xml:space="preserve">☐ </w:t>
      </w:r>
      <w:r>
        <w:t>Plano/nonprescription lenses sampled on a statistically significant basis; prescription glass lenses individually tested (where applicable).</w:t>
      </w:r>
    </w:p>
    <w:p>
      <w:r>
        <w:rPr>
          <w:sz w:val="24"/>
        </w:rPr>
        <w:t xml:space="preserve">☐ </w:t>
      </w:r>
      <w:r>
        <w:t>Test apparatus and method documented; results retained for ≥3 years.</w:t>
      </w:r>
    </w:p>
    <w:p>
      <w:r>
        <w:rPr>
          <w:sz w:val="24"/>
        </w:rPr>
        <w:t xml:space="preserve">☐ </w:t>
      </w:r>
      <w:r>
        <w:t>Invoices/shipping/lot records retained ≥3 years; importer can supply records upon FDA request.</w:t>
      </w:r>
    </w:p>
    <w:p>
      <w:pPr>
        <w:pStyle w:val="Heading2"/>
      </w:pPr>
      <w:r>
        <w:t>Labeling, Docs &amp; Import</w:t>
      </w:r>
    </w:p>
    <w:p>
      <w:r>
        <w:rPr>
          <w:sz w:val="24"/>
        </w:rPr>
        <w:t xml:space="preserve">☐ </w:t>
      </w:r>
      <w:r>
        <w:t>DoC (EU) or conformity file organized; include test reports and risk considerations.</w:t>
      </w:r>
    </w:p>
    <w:p>
      <w:r>
        <w:rPr>
          <w:sz w:val="24"/>
        </w:rPr>
        <w:t xml:space="preserve">☐ </w:t>
      </w:r>
      <w:r>
        <w:t>US import lot certificate stating impact resistance and statistical sampling.</w:t>
      </w:r>
    </w:p>
    <w:p>
      <w:r>
        <w:rPr>
          <w:sz w:val="24"/>
        </w:rPr>
        <w:t xml:space="preserve">☐ </w:t>
      </w:r>
      <w:r>
        <w:t>User instructions in target languages; care/warnings included.</w:t>
      </w:r>
    </w:p>
    <w:p>
      <w:r>
        <w:rPr>
          <w:sz w:val="24"/>
        </w:rPr>
        <w:t xml:space="preserve">☐ </w:t>
      </w:r>
      <w:r>
        <w:t>Carton/inner labels: model, color, lens, country of origin; barcodes as required.</w:t>
      </w:r>
    </w:p>
    <w:p>
      <w:pPr>
        <w:pStyle w:val="Heading2"/>
      </w:pPr>
      <w:r>
        <w:t>Final Gate (Shipment Release)</w:t>
      </w:r>
    </w:p>
    <w:p>
      <w:r>
        <w:rPr>
          <w:sz w:val="24"/>
        </w:rPr>
        <w:t xml:space="preserve">☐ </w:t>
      </w:r>
      <w:r>
        <w:t>AQL final inspection passed; defects within agreed levels.</w:t>
      </w:r>
    </w:p>
    <w:p>
      <w:r>
        <w:rPr>
          <w:sz w:val="24"/>
        </w:rPr>
        <w:t xml:space="preserve">☐ </w:t>
      </w:r>
      <w:r>
        <w:t>Random retest of impact per lot (retain samples).</w:t>
      </w:r>
    </w:p>
    <w:p>
      <w:r>
        <w:rPr>
          <w:sz w:val="24"/>
        </w:rPr>
        <w:t xml:space="preserve">☐ </w:t>
      </w:r>
      <w:r>
        <w:t>Packaging integrity &amp; transit test done (drop/compression where needed).</w:t>
      </w:r>
    </w:p>
    <w:p>
      <w:r>
        <w:rPr>
          <w:sz w:val="24"/>
        </w:rPr>
        <w:t xml:space="preserve">☐ </w:t>
      </w:r>
      <w:r>
        <w:t>Archive a master pack with full labeling for 3 years.</w:t>
      </w:r>
    </w:p>
    <w:sectPr w:rsidR="00FC693F" w:rsidRPr="0006063C" w:rsidSect="00034616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